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 per la nomina e la designazione dei rappresentanti del Comune presso enti, aziende ed istituzioni nonche' per la nomina dei rappresentanti del Consiglio presso enti, aziende ed istituzioni ad esso espressamente riservata dalla legge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Definizione degli indirizzi per la nomina e la designazione dei rappresentanti del Comune presso enti, aziende ed istituzioni nonche' nomina dei rappresentanti del Consiglio presso enti, aziende ed istituzioni ad esso espressamente riservata dalla legge.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 Visco Mau</w:t>
            </w:r>
            <w:r w:rsidR="00B906AE">
              <w:rPr>
                <w:rFonts w:ascii="Arial" w:hAnsi="Arial"/>
                <w:color w:val="000000"/>
              </w:rPr>
              <w:t>rizio 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67EF7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906AE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2020-06-30T09:53:00Z</dcterms:modified>
</cp:coreProperties>
</file>